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  016/06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 Tiradentes.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 para apreciação, o texto regimental da Escola Municipal de Ensino Fundamental Tiradentes com organização curricular por ciclos de formação.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por ciclos de formação.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Ofício nº 081/2006 da SMEP/setor Aspectos Legais.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Escolar,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 Regimento Escolar, homologadas, fica uma arquivada no Conselho Municipal de Educação e duas cópias serão enviadas à Secretaria Municipal de Educação e Pesquisa, sendo uma delas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